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36"/>
          <w:szCs w:val="36"/>
          <w:rtl w:val="0"/>
        </w:rPr>
        <w:t xml:space="preserve">Outcome</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This form is filled out whenever there is an outcome: </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after a patient dies; </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when a patient is judged to be lost to follow-up; </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when it is decided to stop treatment because of treatment failure; </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or on the last day of treatment in the case of cure or completed. </w:t>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Date of the end of treatment. </w:t>
      </w:r>
      <w:r w:rsidDel="00000000" w:rsidR="00000000" w:rsidRPr="00000000">
        <w:rPr>
          <w:rtl w:val="0"/>
        </w:rPr>
        <w:t xml:space="preserve">This is the the last day the patient received treatment, and is relevant no matter what the outcome is.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If the patient died, then write the last day that the patient ingested treatment; this might not be the same as the date of death.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If the patient was lost to follow-up, write the last known date that the patient ingested treatment before being lost to follow-up. </w:t>
      </w:r>
    </w:p>
    <w:p w:rsidR="00000000" w:rsidDel="00000000" w:rsidP="00000000" w:rsidRDefault="00000000" w:rsidRPr="00000000">
      <w:pPr>
        <w:numPr>
          <w:ilvl w:val="1"/>
          <w:numId w:val="1"/>
        </w:numPr>
        <w:ind w:left="1440" w:hanging="360"/>
        <w:contextualSpacing w:val="1"/>
        <w:rPr>
          <w:u w:val="none"/>
        </w:rPr>
      </w:pPr>
      <w:r w:rsidDel="00000000" w:rsidR="00000000" w:rsidRPr="00000000">
        <w:rPr>
          <w:rtl w:val="0"/>
        </w:rPr>
        <w:t xml:space="preserve">If the patient is being discharged as a cure, then write today's date.</w:t>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Date of the end of treatment decision. </w:t>
      </w:r>
      <w:r w:rsidDel="00000000" w:rsidR="00000000" w:rsidRPr="00000000">
        <w:rPr>
          <w:rtl w:val="0"/>
        </w:rPr>
        <w:t xml:space="preserve">This is the date that the outcome was decided. Often this is after the date of the end of treatment. For example, a patient will be declared CURED if all culture results are negative, but this cannot be known until several weeks or months after the patient has finished treatment. </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Outcome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b w:val="1"/>
          <w:rtl w:val="0"/>
        </w:rPr>
        <w:t xml:space="preserve">Cured</w:t>
      </w:r>
      <w:r w:rsidDel="00000000" w:rsidR="00000000" w:rsidRPr="00000000">
        <w:rPr>
          <w:rtl w:val="0"/>
        </w:rPr>
        <w:t xml:space="preserve">. </w:t>
      </w:r>
      <w:r w:rsidDel="00000000" w:rsidR="00000000" w:rsidRPr="00000000">
        <w:rPr>
          <w:rtl w:val="0"/>
        </w:rPr>
        <w:t xml:space="preserve">Treatment completed as recommended by the national policy without evidence of failure AND 3 three or more consecutive cultures taken at least 30 days apart are negative after the intensive phase.</w:t>
      </w: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b w:val="1"/>
          <w:rtl w:val="0"/>
        </w:rPr>
        <w:t xml:space="preserve">Completed</w:t>
      </w:r>
      <w:r w:rsidDel="00000000" w:rsidR="00000000" w:rsidRPr="00000000">
        <w:rPr>
          <w:rtl w:val="0"/>
        </w:rPr>
        <w:t xml:space="preserve">. </w:t>
      </w:r>
      <w:r w:rsidDel="00000000" w:rsidR="00000000" w:rsidRPr="00000000">
        <w:rPr>
          <w:rtl w:val="0"/>
        </w:rPr>
        <w:t xml:space="preserve">Treatment completed as recommended by the national policy without evidence of failure BUT no record that three or more consecutive cultures taken at least 30 days apart are negative after the intensive phase.</w:t>
      </w:r>
      <w:r w:rsidDel="00000000" w:rsidR="00000000" w:rsidRPr="00000000">
        <w:rPr>
          <w:rtl w:val="0"/>
        </w:rPr>
        <w:t xml:space="preserve"> </w:t>
      </w:r>
    </w:p>
    <w:p w:rsidR="00000000" w:rsidDel="00000000" w:rsidP="00000000" w:rsidRDefault="00000000" w:rsidRPr="00000000">
      <w:pPr>
        <w:numPr>
          <w:ilvl w:val="0"/>
          <w:numId w:val="2"/>
        </w:numPr>
        <w:ind w:left="720" w:hanging="360"/>
        <w:contextualSpacing w:val="1"/>
        <w:rPr>
          <w:u w:val="none"/>
        </w:rPr>
      </w:pPr>
      <w:r w:rsidDel="00000000" w:rsidR="00000000" w:rsidRPr="00000000">
        <w:rPr>
          <w:b w:val="1"/>
          <w:rtl w:val="0"/>
        </w:rPr>
        <w:t xml:space="preserve">Died</w:t>
      </w:r>
      <w:r w:rsidDel="00000000" w:rsidR="00000000" w:rsidRPr="00000000">
        <w:rPr>
          <w:rtl w:val="0"/>
        </w:rPr>
        <w:t xml:space="preserve">. Write the date of death, which may not be the same as the last day that the patient received treatment. Mark only one cause of death. </w:t>
      </w:r>
    </w:p>
    <w:p w:rsidR="00000000" w:rsidDel="00000000" w:rsidP="00000000" w:rsidRDefault="00000000" w:rsidRPr="00000000">
      <w:pPr>
        <w:numPr>
          <w:ilvl w:val="0"/>
          <w:numId w:val="2"/>
        </w:numPr>
        <w:ind w:left="720" w:hanging="360"/>
        <w:contextualSpacing w:val="1"/>
        <w:rPr/>
      </w:pPr>
      <w:r w:rsidDel="00000000" w:rsidR="00000000" w:rsidRPr="00000000">
        <w:rPr>
          <w:b w:val="1"/>
          <w:rtl w:val="0"/>
        </w:rPr>
        <w:t xml:space="preserve">Failure</w:t>
      </w:r>
      <w:r w:rsidDel="00000000" w:rsidR="00000000" w:rsidRPr="00000000">
        <w:rPr>
          <w:rtl w:val="0"/>
        </w:rPr>
        <w:t xml:space="preserve">. </w:t>
      </w:r>
      <w:r w:rsidDel="00000000" w:rsidR="00000000" w:rsidRPr="00000000">
        <w:rPr>
          <w:rtl w:val="0"/>
        </w:rPr>
        <w:t xml:space="preserve">Treatment terminated or </w:t>
      </w:r>
      <w:r w:rsidDel="00000000" w:rsidR="00000000" w:rsidRPr="00000000">
        <w:rPr>
          <w:rtl w:val="0"/>
        </w:rPr>
        <w:t xml:space="preserve">need </w:t>
      </w:r>
      <w:r w:rsidDel="00000000" w:rsidR="00000000" w:rsidRPr="00000000">
        <w:rPr>
          <w:rtl w:val="0"/>
        </w:rPr>
        <w:t xml:space="preserve">for permanent regimen change of at least two anti-TB drugs.</w:t>
      </w:r>
      <w:r w:rsidDel="00000000" w:rsidR="00000000" w:rsidRPr="00000000">
        <w:rPr>
          <w:rtl w:val="0"/>
        </w:rPr>
        <w:t xml:space="preserve"> Multiple reasons for treatment failure may be marked. </w:t>
      </w:r>
    </w:p>
    <w:p w:rsidR="00000000" w:rsidDel="00000000" w:rsidP="00000000" w:rsidRDefault="00000000" w:rsidRPr="00000000">
      <w:pPr>
        <w:numPr>
          <w:ilvl w:val="0"/>
          <w:numId w:val="2"/>
        </w:numPr>
        <w:ind w:left="720" w:hanging="360"/>
        <w:contextualSpacing w:val="1"/>
        <w:rPr/>
      </w:pPr>
      <w:r w:rsidDel="00000000" w:rsidR="00000000" w:rsidRPr="00000000">
        <w:rPr>
          <w:b w:val="1"/>
          <w:rtl w:val="0"/>
        </w:rPr>
        <w:t xml:space="preserve">Lost to follow-up</w:t>
      </w:r>
      <w:r w:rsidDel="00000000" w:rsidR="00000000" w:rsidRPr="00000000">
        <w:rPr>
          <w:rtl w:val="0"/>
        </w:rPr>
        <w:t xml:space="preserve">. </w:t>
      </w:r>
      <w:r w:rsidDel="00000000" w:rsidR="00000000" w:rsidRPr="00000000">
        <w:rPr>
          <w:rtl w:val="0"/>
        </w:rPr>
        <w:t xml:space="preserve">Treatment was interrupted for 2 consecutive months or more. </w:t>
      </w:r>
      <w:r w:rsidDel="00000000" w:rsidR="00000000" w:rsidRPr="00000000">
        <w:rPr>
          <w:rtl w:val="0"/>
        </w:rPr>
        <w:t xml:space="preserve">Multiple reasons for lost to follow-up may be marked. </w:t>
      </w:r>
    </w:p>
    <w:p w:rsidR="00000000" w:rsidDel="00000000" w:rsidP="00000000" w:rsidRDefault="00000000" w:rsidRPr="00000000">
      <w:pPr>
        <w:numPr>
          <w:ilvl w:val="0"/>
          <w:numId w:val="2"/>
        </w:numPr>
        <w:ind w:left="720" w:hanging="360"/>
        <w:contextualSpacing w:val="1"/>
        <w:rPr/>
      </w:pPr>
      <w:r w:rsidDel="00000000" w:rsidR="00000000" w:rsidRPr="00000000">
        <w:rPr>
          <w:b w:val="1"/>
          <w:rtl w:val="0"/>
        </w:rPr>
        <w:t xml:space="preserve">Not evaluated</w:t>
      </w:r>
      <w:r w:rsidDel="00000000" w:rsidR="00000000" w:rsidRPr="00000000">
        <w:rPr>
          <w:rtl w:val="0"/>
        </w:rPr>
        <w:t xml:space="preserve">. </w:t>
      </w:r>
      <w:r w:rsidDel="00000000" w:rsidR="00000000" w:rsidRPr="00000000">
        <w:rPr>
          <w:rtl w:val="0"/>
        </w:rPr>
        <w:t xml:space="preserve">No treatment outcome is assigned (this includes cases transferred out to another treatment unit and whose treatment outcome are unknown). </w:t>
      </w:r>
      <w:r w:rsidDel="00000000" w:rsidR="00000000" w:rsidRPr="00000000">
        <w:rPr>
          <w:rtl w:val="0"/>
        </w:rPr>
        <w:t xml:space="preserve">If the patient transferred out, write the name of the health center to which the patient was transferred and the district in which it </w:t>
      </w:r>
      <w:r w:rsidDel="00000000" w:rsidR="00000000" w:rsidRPr="00000000">
        <w:rPr>
          <w:rtl w:val="0"/>
        </w:rPr>
        <w:t xml:space="preserve">resides</w:t>
      </w:r>
      <w:r w:rsidDel="00000000" w:rsidR="00000000" w:rsidRPr="00000000">
        <w:rPr>
          <w:rtl w:val="0"/>
        </w:rPr>
        <w:t xml:space="preserve">.</w:t>
      </w:r>
    </w:p>
    <w:p w:rsidR="00000000" w:rsidDel="00000000" w:rsidP="00000000" w:rsidRDefault="00000000" w:rsidRPr="00000000">
      <w:pPr>
        <w:numPr>
          <w:ilvl w:val="0"/>
          <w:numId w:val="2"/>
        </w:numPr>
        <w:ind w:left="720" w:hanging="360"/>
        <w:contextualSpacing w:val="1"/>
        <w:rPr/>
      </w:pPr>
      <w:r w:rsidDel="00000000" w:rsidR="00000000" w:rsidRPr="00000000">
        <w:rPr>
          <w:b w:val="1"/>
          <w:rtl w:val="0"/>
        </w:rPr>
        <w:t xml:space="preserve">Treatment adapted: </w:t>
      </w:r>
      <w:r w:rsidDel="00000000" w:rsidR="00000000" w:rsidRPr="00000000">
        <w:rPr>
          <w:rtl w:val="0"/>
        </w:rPr>
        <w:t xml:space="preserve">An empirical treatment that was ended due to DST results showing resistance to second-line drugs and therefore rendering the current treatment sub-optimal or ineffective. </w:t>
      </w:r>
      <w:r w:rsidDel="00000000" w:rsidR="00000000" w:rsidRPr="00000000">
        <w:rPr>
          <w:rtl w:val="0"/>
        </w:rPr>
      </w:r>
    </w:p>
    <w:sectPr>
      <w:footerReference r:id="rId5"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360"/>
      </w:tabs>
      <w:spacing w:after="708" w:lineRule="auto"/>
      <w:ind w:right="30"/>
      <w:contextualSpacing w:val="0"/>
    </w:pPr>
    <w:r w:rsidDel="00000000" w:rsidR="00000000" w:rsidRPr="00000000">
      <w:rPr>
        <w:i w:val="1"/>
        <w:color w:val="808080"/>
        <w:sz w:val="18"/>
        <w:szCs w:val="18"/>
        <w:rtl w:val="0"/>
      </w:rPr>
      <w:t xml:space="preserve">Outcome form completion guide      Version 8, June</w:t>
    </w:r>
    <w:r w:rsidDel="00000000" w:rsidR="00000000" w:rsidRPr="00000000">
      <w:rPr>
        <w:i w:val="1"/>
        <w:color w:val="808080"/>
        <w:sz w:val="18"/>
        <w:szCs w:val="18"/>
        <w:rtl w:val="0"/>
      </w:rPr>
      <w:t xml:space="preserve"> 24, 2016</w:t>
    </w:r>
    <w:r w:rsidDel="00000000" w:rsidR="00000000" w:rsidRPr="00000000">
      <w:rPr>
        <w:i w:val="1"/>
        <w:color w:val="808080"/>
        <w:sz w:val="18"/>
        <w:szCs w:val="18"/>
        <w:rtl w:val="0"/>
      </w:rPr>
      <w:tab/>
      <w:t xml:space="preserve">Page </w:t>
    </w:r>
    <w:fldSimple w:instr="PAGE" w:fldLock="0" w:dirty="0">
      <w:r w:rsidDel="00000000" w:rsidR="00000000" w:rsidRPr="00000000">
        <w:rPr>
          <w:b w:val="1"/>
          <w:i w:val="1"/>
          <w:color w:val="808080"/>
          <w:sz w:val="18"/>
          <w:szCs w:val="18"/>
        </w:rPr>
      </w:r>
    </w:fldSimple>
    <w:r w:rsidDel="00000000" w:rsidR="00000000" w:rsidRPr="00000000">
      <w:rPr>
        <w:i w:val="1"/>
        <w:color w:val="808080"/>
        <w:sz w:val="18"/>
        <w:szCs w:val="18"/>
        <w:rtl w:val="0"/>
      </w:rPr>
      <w:t xml:space="preserve"> / </w:t>
    </w:r>
    <w:fldSimple w:instr="NUMPAGES" w:fldLock="0" w:dirty="0">
      <w:r w:rsidDel="00000000" w:rsidR="00000000" w:rsidRPr="00000000">
        <w:rPr>
          <w:b w:val="1"/>
          <w:i w:val="1"/>
          <w:color w:val="808080"/>
          <w:sz w:val="18"/>
          <w:szCs w:val="18"/>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